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33A0" w14:textId="77777777" w:rsidR="00911B5C" w:rsidRDefault="00911B5C">
      <w:pPr>
        <w:rPr>
          <w:rFonts w:ascii="Arial" w:hAnsi="Arial" w:cs="Times New Roman"/>
          <w:sz w:val="28"/>
          <w:szCs w:val="28"/>
          <w:lang w:val="en-GB"/>
        </w:rPr>
      </w:pPr>
      <w:r>
        <w:rPr>
          <w:rFonts w:ascii="Arial" w:hAnsi="Arial" w:cs="Times New Roman"/>
          <w:noProof/>
          <w:sz w:val="28"/>
          <w:szCs w:val="28"/>
          <w:lang w:val="en-GB"/>
        </w:rPr>
        <w:drawing>
          <wp:inline distT="0" distB="0" distL="0" distR="0" wp14:anchorId="32A40341" wp14:editId="0E73543A">
            <wp:extent cx="3223442" cy="2764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734" cy="277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927E4" w14:textId="7972E911" w:rsidR="004C18DF" w:rsidRDefault="004C18DF">
      <w:pPr>
        <w:rPr>
          <w:rFonts w:ascii="Arial" w:hAnsi="Arial" w:cs="Times New Roman"/>
          <w:sz w:val="28"/>
          <w:szCs w:val="28"/>
          <w:lang w:val="en-GB"/>
        </w:rPr>
      </w:pPr>
      <w:r>
        <w:rPr>
          <w:rFonts w:ascii="Arial" w:hAnsi="Arial" w:cs="Times New Roman"/>
          <w:sz w:val="28"/>
          <w:szCs w:val="28"/>
          <w:lang w:val="en-GB"/>
        </w:rPr>
        <w:t>Brief Biography</w:t>
      </w:r>
    </w:p>
    <w:p w14:paraId="209B82BA" w14:textId="77777777" w:rsidR="004C18DF" w:rsidRDefault="004C18DF">
      <w:pPr>
        <w:rPr>
          <w:rFonts w:ascii="Arial" w:hAnsi="Arial" w:cs="Times New Roman"/>
          <w:sz w:val="28"/>
          <w:szCs w:val="28"/>
          <w:lang w:val="en-GB"/>
        </w:rPr>
      </w:pPr>
    </w:p>
    <w:p w14:paraId="1FCC695D" w14:textId="17376AC1" w:rsidR="00B96D52" w:rsidRDefault="00B96D52">
      <w:pPr>
        <w:rPr>
          <w:rFonts w:ascii="Arial" w:hAnsi="Arial" w:cs="Times New Roman"/>
          <w:sz w:val="28"/>
          <w:szCs w:val="28"/>
          <w:lang w:val="en-GB"/>
        </w:rPr>
      </w:pPr>
      <w:r>
        <w:rPr>
          <w:rFonts w:ascii="Arial" w:hAnsi="Arial" w:cs="Times New Roman"/>
          <w:sz w:val="28"/>
          <w:szCs w:val="28"/>
          <w:lang w:val="en-GB"/>
        </w:rPr>
        <w:t xml:space="preserve">Richard Sennett currently serves as </w:t>
      </w:r>
      <w:r w:rsidR="00AB4B49">
        <w:rPr>
          <w:rFonts w:ascii="Arial" w:hAnsi="Arial" w:cs="Times New Roman"/>
          <w:sz w:val="28"/>
          <w:szCs w:val="28"/>
          <w:lang w:val="en-GB"/>
        </w:rPr>
        <w:t>Chair of the UN Habitat Urban Initiatives Group</w:t>
      </w:r>
      <w:r>
        <w:rPr>
          <w:rFonts w:ascii="Arial" w:hAnsi="Arial" w:cs="Times New Roman"/>
          <w:sz w:val="28"/>
          <w:szCs w:val="28"/>
          <w:lang w:val="en-GB"/>
        </w:rPr>
        <w:t xml:space="preserve">.  He is Senior Fellow at the </w:t>
      </w:r>
      <w:proofErr w:type="spellStart"/>
      <w:r w:rsidR="00DF146D">
        <w:rPr>
          <w:rFonts w:ascii="Arial" w:hAnsi="Arial" w:cs="Times New Roman"/>
          <w:sz w:val="28"/>
          <w:szCs w:val="28"/>
          <w:lang w:val="en-GB"/>
        </w:rPr>
        <w:t>Center</w:t>
      </w:r>
      <w:proofErr w:type="spellEnd"/>
      <w:r w:rsidR="00DF146D">
        <w:rPr>
          <w:rFonts w:ascii="Arial" w:hAnsi="Arial" w:cs="Times New Roman"/>
          <w:sz w:val="28"/>
          <w:szCs w:val="28"/>
          <w:lang w:val="en-GB"/>
        </w:rPr>
        <w:t xml:space="preserve"> </w:t>
      </w:r>
      <w:r>
        <w:rPr>
          <w:rFonts w:ascii="Arial" w:hAnsi="Arial" w:cs="Times New Roman"/>
          <w:sz w:val="28"/>
          <w:szCs w:val="28"/>
          <w:lang w:val="en-GB"/>
        </w:rPr>
        <w:t>on Capitalism and Society at Columbia University and Visiting Professor of Urban Studies at MIT.</w:t>
      </w:r>
    </w:p>
    <w:p w14:paraId="0AE01481" w14:textId="77777777" w:rsidR="00B96D52" w:rsidRDefault="00B96D52">
      <w:pPr>
        <w:rPr>
          <w:rFonts w:ascii="Arial" w:hAnsi="Arial" w:cs="Times New Roman"/>
          <w:sz w:val="28"/>
          <w:szCs w:val="28"/>
          <w:lang w:val="en-GB"/>
        </w:rPr>
      </w:pPr>
    </w:p>
    <w:p w14:paraId="517F5CD3" w14:textId="1E18DAD4" w:rsidR="00B96D52" w:rsidRDefault="00B96D52">
      <w:pPr>
        <w:rPr>
          <w:rFonts w:ascii="Arial" w:hAnsi="Arial" w:cs="Times New Roman"/>
          <w:sz w:val="28"/>
          <w:szCs w:val="28"/>
          <w:lang w:val="en-GB"/>
        </w:rPr>
      </w:pPr>
      <w:r>
        <w:rPr>
          <w:rFonts w:ascii="Arial" w:hAnsi="Arial" w:cs="Times New Roman"/>
          <w:sz w:val="28"/>
          <w:szCs w:val="28"/>
          <w:lang w:val="en-GB"/>
        </w:rPr>
        <w:t>Previously, he founded the New York Institute for the Humanities, taught at New York University and at the London School of Economics, and served as President of the American Council on Work.</w:t>
      </w:r>
    </w:p>
    <w:p w14:paraId="2C5C17D4" w14:textId="77777777" w:rsidR="00B96D52" w:rsidRDefault="00B96D52">
      <w:pPr>
        <w:rPr>
          <w:rFonts w:ascii="Arial" w:hAnsi="Arial" w:cs="Times New Roman"/>
          <w:sz w:val="28"/>
          <w:szCs w:val="28"/>
          <w:lang w:val="en-GB"/>
        </w:rPr>
      </w:pPr>
    </w:p>
    <w:p w14:paraId="640AD8F6" w14:textId="0F323102" w:rsidR="00B96D52" w:rsidRDefault="00B96D52">
      <w:pPr>
        <w:rPr>
          <w:rFonts w:ascii="Arial" w:hAnsi="Arial" w:cs="Times New Roman"/>
          <w:sz w:val="28"/>
          <w:szCs w:val="28"/>
          <w:lang w:val="en-GB"/>
        </w:rPr>
      </w:pPr>
      <w:r w:rsidRPr="00D7407C">
        <w:rPr>
          <w:rFonts w:ascii="Arial" w:hAnsi="Arial" w:cs="Times New Roman"/>
          <w:sz w:val="28"/>
          <w:szCs w:val="28"/>
          <w:lang w:val="en-GB"/>
        </w:rPr>
        <w:t xml:space="preserve">Over the course of the last five decades, he has written about social life in cities, changes in labour, and social theory. His books include </w:t>
      </w:r>
      <w:r w:rsidRPr="00D7407C">
        <w:rPr>
          <w:rFonts w:ascii="Arial" w:hAnsi="Arial" w:cs="Times New Roman"/>
          <w:sz w:val="28"/>
          <w:szCs w:val="28"/>
          <w:u w:val="single"/>
          <w:lang w:val="en-GB"/>
        </w:rPr>
        <w:t>The Hidden Injuries of Class</w:t>
      </w:r>
      <w:r w:rsidRPr="00D7407C">
        <w:rPr>
          <w:rFonts w:ascii="Arial" w:hAnsi="Arial" w:cs="Times New Roman"/>
          <w:sz w:val="28"/>
          <w:szCs w:val="28"/>
          <w:lang w:val="en-GB"/>
        </w:rPr>
        <w:t xml:space="preserve">, </w:t>
      </w:r>
      <w:r w:rsidRPr="00D7407C">
        <w:rPr>
          <w:rFonts w:ascii="Arial" w:hAnsi="Arial" w:cs="Times New Roman"/>
          <w:sz w:val="28"/>
          <w:szCs w:val="28"/>
          <w:u w:val="single"/>
          <w:lang w:val="en-GB"/>
        </w:rPr>
        <w:t xml:space="preserve">The Fall of Public </w:t>
      </w:r>
      <w:proofErr w:type="gramStart"/>
      <w:r w:rsidRPr="00D7407C">
        <w:rPr>
          <w:rFonts w:ascii="Arial" w:hAnsi="Arial" w:cs="Times New Roman"/>
          <w:sz w:val="28"/>
          <w:szCs w:val="28"/>
          <w:u w:val="single"/>
          <w:lang w:val="en-GB"/>
        </w:rPr>
        <w:t>Man</w:t>
      </w:r>
      <w:r w:rsidRPr="00D7407C">
        <w:rPr>
          <w:rFonts w:ascii="Arial" w:hAnsi="Arial" w:cs="Times New Roman"/>
          <w:sz w:val="28"/>
          <w:szCs w:val="28"/>
          <w:lang w:val="en-GB"/>
        </w:rPr>
        <w:t xml:space="preserve">,  </w:t>
      </w:r>
      <w:r w:rsidRPr="00D7407C">
        <w:rPr>
          <w:rFonts w:ascii="Arial" w:hAnsi="Arial" w:cs="Times New Roman"/>
          <w:sz w:val="28"/>
          <w:szCs w:val="28"/>
          <w:u w:val="single"/>
          <w:lang w:val="en-GB"/>
        </w:rPr>
        <w:t>The</w:t>
      </w:r>
      <w:proofErr w:type="gramEnd"/>
      <w:r w:rsidRPr="00D7407C">
        <w:rPr>
          <w:rFonts w:ascii="Arial" w:hAnsi="Arial" w:cs="Times New Roman"/>
          <w:sz w:val="28"/>
          <w:szCs w:val="28"/>
          <w:u w:val="single"/>
          <w:lang w:val="en-GB"/>
        </w:rPr>
        <w:t xml:space="preserve"> Corrosion of Character</w:t>
      </w:r>
      <w:r w:rsidRPr="00D7407C">
        <w:rPr>
          <w:rFonts w:ascii="Arial" w:hAnsi="Arial" w:cs="Times New Roman"/>
          <w:sz w:val="28"/>
          <w:szCs w:val="28"/>
          <w:lang w:val="en-GB"/>
        </w:rPr>
        <w:t xml:space="preserve">, </w:t>
      </w:r>
      <w:r w:rsidRPr="00D7407C">
        <w:rPr>
          <w:rFonts w:ascii="Arial" w:hAnsi="Arial" w:cs="Times New Roman"/>
          <w:sz w:val="28"/>
          <w:szCs w:val="28"/>
          <w:u w:val="single"/>
          <w:lang w:val="en-GB"/>
        </w:rPr>
        <w:t>The Culture of the New Capitalism</w:t>
      </w:r>
      <w:r w:rsidRPr="00D7407C">
        <w:rPr>
          <w:rFonts w:ascii="Arial" w:hAnsi="Arial" w:cs="Times New Roman"/>
          <w:sz w:val="28"/>
          <w:szCs w:val="28"/>
          <w:lang w:val="en-GB"/>
        </w:rPr>
        <w:t xml:space="preserve">,  </w:t>
      </w:r>
      <w:r w:rsidRPr="00D7407C">
        <w:rPr>
          <w:rFonts w:ascii="Arial" w:hAnsi="Arial" w:cs="Times New Roman"/>
          <w:sz w:val="28"/>
          <w:szCs w:val="28"/>
          <w:u w:val="single"/>
          <w:lang w:val="en-GB"/>
        </w:rPr>
        <w:t>The Craftsman</w:t>
      </w:r>
      <w:r w:rsidRPr="00D7407C">
        <w:rPr>
          <w:rFonts w:ascii="Arial" w:hAnsi="Arial" w:cs="Times New Roman"/>
          <w:sz w:val="28"/>
          <w:szCs w:val="28"/>
          <w:lang w:val="en-GB"/>
        </w:rPr>
        <w:t xml:space="preserve">, and  </w:t>
      </w:r>
      <w:r w:rsidRPr="00D7407C">
        <w:rPr>
          <w:rFonts w:ascii="Arial" w:hAnsi="Arial" w:cs="Times New Roman"/>
          <w:sz w:val="28"/>
          <w:szCs w:val="28"/>
          <w:u w:val="single"/>
          <w:lang w:val="en-GB"/>
        </w:rPr>
        <w:t>Building and Dwelling</w:t>
      </w:r>
      <w:r w:rsidRPr="00D7407C">
        <w:rPr>
          <w:rFonts w:ascii="Arial" w:hAnsi="Arial" w:cs="Times New Roman"/>
          <w:sz w:val="28"/>
          <w:szCs w:val="28"/>
          <w:lang w:val="en-GB"/>
        </w:rPr>
        <w:t>.</w:t>
      </w:r>
    </w:p>
    <w:p w14:paraId="7E4904F6" w14:textId="77777777" w:rsidR="00B96D52" w:rsidRDefault="00B96D52">
      <w:pPr>
        <w:rPr>
          <w:rFonts w:ascii="Arial" w:hAnsi="Arial" w:cs="Times New Roman"/>
          <w:sz w:val="28"/>
          <w:szCs w:val="28"/>
          <w:lang w:val="en-GB"/>
        </w:rPr>
      </w:pPr>
    </w:p>
    <w:p w14:paraId="52504EDF" w14:textId="45A9D38F" w:rsidR="00B96D52" w:rsidRDefault="00B96D52">
      <w:pPr>
        <w:rPr>
          <w:rFonts w:ascii="Arial" w:hAnsi="Arial" w:cs="Times New Roman"/>
          <w:sz w:val="28"/>
          <w:szCs w:val="28"/>
          <w:lang w:val="en-GB"/>
        </w:rPr>
      </w:pPr>
      <w:r>
        <w:rPr>
          <w:rFonts w:ascii="Arial" w:hAnsi="Arial" w:cs="Times New Roman"/>
          <w:sz w:val="28"/>
          <w:szCs w:val="28"/>
          <w:lang w:val="en-GB"/>
        </w:rPr>
        <w:t>Among other awards, h</w:t>
      </w:r>
      <w:r w:rsidRPr="00D7407C">
        <w:rPr>
          <w:rFonts w:ascii="Arial" w:hAnsi="Arial" w:cs="Times New Roman"/>
          <w:sz w:val="28"/>
          <w:szCs w:val="28"/>
          <w:lang w:val="en-GB"/>
        </w:rPr>
        <w:t>e has received the Hegel Prize, the Spinoza Prize,</w:t>
      </w:r>
      <w:r>
        <w:rPr>
          <w:rFonts w:ascii="Arial" w:hAnsi="Arial" w:cs="Times New Roman"/>
          <w:sz w:val="28"/>
          <w:szCs w:val="28"/>
          <w:lang w:val="en-GB"/>
        </w:rPr>
        <w:t xml:space="preserve"> an honorary doctorate from Cambridge University, </w:t>
      </w:r>
      <w:r w:rsidRPr="00D7407C">
        <w:rPr>
          <w:rFonts w:ascii="Arial" w:hAnsi="Arial" w:cs="Times New Roman"/>
          <w:sz w:val="28"/>
          <w:szCs w:val="28"/>
          <w:lang w:val="en-GB"/>
        </w:rPr>
        <w:t>and the Centennial Medal from Harvard University.</w:t>
      </w:r>
    </w:p>
    <w:p w14:paraId="1F25E726" w14:textId="77777777" w:rsidR="00B96D52" w:rsidRDefault="00B96D52">
      <w:pPr>
        <w:rPr>
          <w:rFonts w:ascii="Arial" w:hAnsi="Arial" w:cs="Times New Roman"/>
          <w:sz w:val="28"/>
          <w:szCs w:val="28"/>
          <w:lang w:val="en-GB"/>
        </w:rPr>
      </w:pPr>
    </w:p>
    <w:p w14:paraId="6A50ECD4" w14:textId="7A5491EB" w:rsidR="009069E5" w:rsidRDefault="002B6D03">
      <w:pPr>
        <w:rPr>
          <w:rFonts w:ascii="Arial" w:hAnsi="Arial" w:cs="Times New Roman"/>
          <w:sz w:val="28"/>
          <w:szCs w:val="28"/>
          <w:lang w:val="en-GB"/>
        </w:rPr>
      </w:pPr>
      <w:r w:rsidRPr="00D7407C">
        <w:rPr>
          <w:rFonts w:ascii="Arial" w:hAnsi="Arial" w:cs="Times New Roman"/>
          <w:sz w:val="28"/>
          <w:szCs w:val="28"/>
          <w:lang w:val="en-GB"/>
        </w:rPr>
        <w:t>Richard Sennett grew up in the Cabrini Green housing project in Chicago. </w:t>
      </w:r>
      <w:r>
        <w:rPr>
          <w:rFonts w:ascii="Arial" w:hAnsi="Arial" w:cs="Times New Roman"/>
          <w:sz w:val="28"/>
          <w:szCs w:val="28"/>
          <w:lang w:val="en-GB"/>
        </w:rPr>
        <w:t xml:space="preserve"> He attended </w:t>
      </w:r>
      <w:r w:rsidRPr="00D7407C">
        <w:rPr>
          <w:rFonts w:ascii="Arial" w:hAnsi="Arial" w:cs="Times New Roman"/>
          <w:sz w:val="28"/>
          <w:szCs w:val="28"/>
          <w:lang w:val="en-GB"/>
        </w:rPr>
        <w:t xml:space="preserve">the Julliard School in New York, where he worked with Claus Adam, cellist of the Julliard Quartet.  </w:t>
      </w:r>
      <w:r>
        <w:rPr>
          <w:rFonts w:ascii="Arial" w:hAnsi="Arial" w:cs="Times New Roman"/>
          <w:sz w:val="28"/>
          <w:szCs w:val="28"/>
          <w:lang w:val="en-GB"/>
        </w:rPr>
        <w:t xml:space="preserve">He then studied </w:t>
      </w:r>
      <w:r w:rsidR="00B96D52">
        <w:rPr>
          <w:rFonts w:ascii="Arial" w:hAnsi="Arial" w:cs="Times New Roman"/>
          <w:sz w:val="28"/>
          <w:szCs w:val="28"/>
          <w:lang w:val="en-GB"/>
        </w:rPr>
        <w:t xml:space="preserve">social relations at Harvard, </w:t>
      </w:r>
      <w:r>
        <w:rPr>
          <w:rFonts w:ascii="Arial" w:hAnsi="Arial" w:cs="Times New Roman"/>
          <w:sz w:val="28"/>
          <w:szCs w:val="28"/>
          <w:lang w:val="en-GB"/>
        </w:rPr>
        <w:t>working with</w:t>
      </w:r>
      <w:r w:rsidR="00B96D52">
        <w:rPr>
          <w:rFonts w:ascii="Arial" w:hAnsi="Arial" w:cs="Times New Roman"/>
          <w:sz w:val="28"/>
          <w:szCs w:val="28"/>
          <w:lang w:val="en-GB"/>
        </w:rPr>
        <w:t xml:space="preserve"> David Riesman, and </w:t>
      </w:r>
      <w:r>
        <w:rPr>
          <w:rFonts w:ascii="Arial" w:hAnsi="Arial" w:cs="Times New Roman"/>
          <w:sz w:val="28"/>
          <w:szCs w:val="28"/>
          <w:lang w:val="en-GB"/>
        </w:rPr>
        <w:t>independe</w:t>
      </w:r>
      <w:r w:rsidR="00F9553F">
        <w:rPr>
          <w:rFonts w:ascii="Arial" w:hAnsi="Arial" w:cs="Times New Roman"/>
          <w:sz w:val="28"/>
          <w:szCs w:val="28"/>
          <w:lang w:val="en-GB"/>
        </w:rPr>
        <w:t>nt</w:t>
      </w:r>
      <w:r>
        <w:rPr>
          <w:rFonts w:ascii="Arial" w:hAnsi="Arial" w:cs="Times New Roman"/>
          <w:sz w:val="28"/>
          <w:szCs w:val="28"/>
          <w:lang w:val="en-GB"/>
        </w:rPr>
        <w:t>ly with Hannah Arendt.</w:t>
      </w:r>
    </w:p>
    <w:p w14:paraId="3D9A8125" w14:textId="77777777" w:rsidR="002B6D03" w:rsidRDefault="002B6D03">
      <w:pPr>
        <w:rPr>
          <w:rFonts w:ascii="Arial" w:hAnsi="Arial" w:cs="Times New Roman"/>
          <w:sz w:val="28"/>
          <w:szCs w:val="28"/>
          <w:lang w:val="en-GB"/>
        </w:rPr>
      </w:pPr>
    </w:p>
    <w:sectPr w:rsidR="002B6D03" w:rsidSect="00F54F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03"/>
    <w:rsid w:val="002B6D03"/>
    <w:rsid w:val="004C18DF"/>
    <w:rsid w:val="009069E5"/>
    <w:rsid w:val="00911B5C"/>
    <w:rsid w:val="00AB4B49"/>
    <w:rsid w:val="00AF31BC"/>
    <w:rsid w:val="00B96D52"/>
    <w:rsid w:val="00DF146D"/>
    <w:rsid w:val="00F54FD5"/>
    <w:rsid w:val="00F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B944B"/>
  <w14:defaultImageDpi w14:val="300"/>
  <w15:docId w15:val="{4EAA3A3F-4772-4632-8421-E21025FE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>London School of Economics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Sennett</dc:creator>
  <cp:keywords/>
  <dc:description/>
  <cp:lastModifiedBy>asadullah moses</cp:lastModifiedBy>
  <cp:revision>5</cp:revision>
  <dcterms:created xsi:type="dcterms:W3CDTF">2020-07-09T15:40:00Z</dcterms:created>
  <dcterms:modified xsi:type="dcterms:W3CDTF">2020-07-16T17:16:00Z</dcterms:modified>
</cp:coreProperties>
</file>